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right"/>
        <w:rPr/>
      </w:pPr>
      <w:r>
        <w:rPr/>
        <w:t xml:space="preserve">       </w:t>
      </w:r>
      <w:r>
        <w:rPr>
          <w:rFonts w:ascii="Times New Roman" w:hAnsi="Times New Roman"/>
        </w:rPr>
        <w:t>Приложение №1 к приказу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42/АХД/ВФ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15.07.2025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И.о. директора филиала 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 Ю.В. Арсенина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15.07.2025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90"/>
        <w:gridCol w:w="530"/>
        <w:gridCol w:w="1861"/>
        <w:gridCol w:w="977"/>
        <w:gridCol w:w="502"/>
        <w:gridCol w:w="1476"/>
        <w:gridCol w:w="538"/>
        <w:gridCol w:w="1371"/>
      </w:tblGrid>
      <w:tr>
        <w:trPr/>
        <w:tc>
          <w:tcPr>
            <w:tcW w:w="9638" w:type="dxa"/>
            <w:gridSpan w:val="9"/>
            <w:tcBorders/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color w:val="071924"/>
                <w:sz w:val="24"/>
              </w:rPr>
            </w:pPr>
            <w:r>
              <w:rPr>
                <w:rFonts w:ascii="Times New Roman" w:hAnsi="Times New Roman"/>
                <w:b/>
                <w:color w:val="071924"/>
                <w:sz w:val="24"/>
              </w:rPr>
              <w:t xml:space="preserve">Календарный учебный график </w:t>
            </w:r>
            <w:r>
              <w:rPr>
                <w:rFonts w:ascii="Times New Roman" w:hAnsi="Times New Roman"/>
                <w:b/>
                <w:color w:val="071924"/>
                <w:sz w:val="24"/>
              </w:rPr>
              <w:t xml:space="preserve">программы специалитета 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b/>
                <w:color w:val="071924"/>
                <w:sz w:val="24"/>
              </w:rPr>
            </w:pPr>
            <w:r>
              <w:rPr>
                <w:rFonts w:ascii="Times New Roman" w:hAnsi="Times New Roman"/>
                <w:b/>
                <w:color w:val="071924"/>
                <w:sz w:val="24"/>
              </w:rPr>
              <w:t>на 202</w:t>
            </w:r>
            <w:r>
              <w:rPr>
                <w:rFonts w:ascii="Times New Roman" w:hAnsi="Times New Roman"/>
                <w:b/>
                <w:color w:val="071924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71924"/>
                <w:sz w:val="24"/>
              </w:rPr>
              <w:t>-202</w:t>
            </w:r>
            <w:r>
              <w:rPr>
                <w:rFonts w:ascii="Times New Roman" w:hAnsi="Times New Roman"/>
                <w:b/>
                <w:color w:val="071924"/>
                <w:sz w:val="24"/>
              </w:rPr>
              <w:t>6</w:t>
            </w:r>
            <w:r>
              <w:rPr>
                <w:rFonts w:ascii="Times New Roman" w:hAnsi="Times New Roman"/>
                <w:b/>
                <w:color w:val="071924"/>
                <w:sz w:val="24"/>
              </w:rPr>
              <w:t xml:space="preserve"> учебный год</w:t>
            </w:r>
          </w:p>
        </w:tc>
      </w:tr>
      <w:tr>
        <w:trPr/>
        <w:tc>
          <w:tcPr>
            <w:tcW w:w="1193" w:type="dxa"/>
            <w:tcBorders>
              <w:bottom w:val="single" w:sz="14" w:space="0" w:color="071924"/>
            </w:tcBorders>
            <w:tcMar>
              <w:bottom w:w="28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Осенний семестр</w:t>
            </w:r>
          </w:p>
        </w:tc>
        <w:tc>
          <w:tcPr>
            <w:tcW w:w="8445" w:type="dxa"/>
            <w:gridSpan w:val="8"/>
            <w:tcBorders>
              <w:bottom w:val="single" w:sz="14" w:space="0" w:color="071924"/>
            </w:tcBorders>
            <w:tcMar>
              <w:bottom w:w="28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  <w:shd w:fill="FFFFFF" w:val="clear"/>
              </w:rPr>
            </w:pPr>
            <w:r>
              <w:rPr>
                <w:sz w:val="4"/>
                <w:szCs w:val="4"/>
                <w:shd w:fill="FFFFFF" w:val="clear"/>
              </w:rPr>
            </w:r>
          </w:p>
        </w:tc>
      </w:tr>
      <w:tr>
        <w:trPr/>
        <w:tc>
          <w:tcPr>
            <w:tcW w:w="1193" w:type="dxa"/>
            <w:tcBorders>
              <w:left w:val="single" w:sz="14" w:space="0" w:color="071924"/>
              <w:bottom w:val="single" w:sz="14" w:space="0" w:color="071924"/>
              <w:right w:val="single" w:sz="2" w:space="0" w:color="000000"/>
            </w:tcBorders>
            <w:tcMar>
              <w:left w:w="36" w:type="dxa"/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Курс/факультет</w:t>
            </w:r>
          </w:p>
        </w:tc>
        <w:tc>
          <w:tcPr>
            <w:tcW w:w="1190" w:type="dxa"/>
            <w:tcBorders>
              <w:bottom w:val="single" w:sz="14" w:space="0" w:color="071924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Осенний семестр</w:t>
            </w:r>
          </w:p>
        </w:tc>
        <w:tc>
          <w:tcPr>
            <w:tcW w:w="530" w:type="dxa"/>
            <w:tcBorders>
              <w:bottom w:val="single" w:sz="14" w:space="0" w:color="071924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 xml:space="preserve">Кол. </w:t>
              <w:br/>
              <w:t>экз</w:t>
            </w:r>
          </w:p>
        </w:tc>
        <w:tc>
          <w:tcPr>
            <w:tcW w:w="1861" w:type="dxa"/>
            <w:tcBorders>
              <w:bottom w:val="single" w:sz="14" w:space="0" w:color="071924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Промежуточная аттестация</w:t>
            </w:r>
          </w:p>
        </w:tc>
        <w:tc>
          <w:tcPr>
            <w:tcW w:w="1479" w:type="dxa"/>
            <w:gridSpan w:val="2"/>
            <w:tcBorders>
              <w:bottom w:val="single" w:sz="14" w:space="0" w:color="071924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Учебная практика</w:t>
            </w:r>
          </w:p>
        </w:tc>
        <w:tc>
          <w:tcPr>
            <w:tcW w:w="2014" w:type="dxa"/>
            <w:gridSpan w:val="2"/>
            <w:tcBorders>
              <w:bottom w:val="single" w:sz="14" w:space="0" w:color="071924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 xml:space="preserve">Производственная </w:t>
              <w:br/>
              <w:t>практика</w:t>
            </w:r>
          </w:p>
        </w:tc>
        <w:tc>
          <w:tcPr>
            <w:tcW w:w="1371" w:type="dxa"/>
            <w:tcBorders>
              <w:bottom w:val="single" w:sz="14" w:space="0" w:color="071924"/>
              <w:right w:val="single" w:sz="14" w:space="0" w:color="071924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Каникулы</w:t>
            </w:r>
          </w:p>
        </w:tc>
      </w:tr>
      <w:tr>
        <w:trPr/>
        <w:tc>
          <w:tcPr>
            <w:tcW w:w="1193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tcMar>
              <w:left w:w="36" w:type="dxa"/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 леч.</w:t>
            </w:r>
          </w:p>
        </w:tc>
        <w:tc>
          <w:tcPr>
            <w:tcW w:w="1190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 xml:space="preserve">01.09 - </w:t>
            </w:r>
            <w:r>
              <w:rPr>
                <w:rFonts w:ascii="Times New Roman" w:hAnsi="Times New Roman"/>
                <w:b w:val="false"/>
                <w:sz w:val="22"/>
              </w:rPr>
              <w:t>31</w:t>
            </w:r>
            <w:r>
              <w:rPr>
                <w:rFonts w:ascii="Times New Roman" w:hAnsi="Times New Roman"/>
                <w:b w:val="false"/>
                <w:sz w:val="22"/>
              </w:rPr>
              <w:t>.12</w:t>
            </w:r>
          </w:p>
        </w:tc>
        <w:tc>
          <w:tcPr>
            <w:tcW w:w="530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  <w:tc>
          <w:tcPr>
            <w:tcW w:w="186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12</w:t>
            </w:r>
            <w:r>
              <w:rPr>
                <w:rFonts w:ascii="Times New Roman" w:hAnsi="Times New Roman"/>
                <w:b w:val="false"/>
                <w:sz w:val="22"/>
              </w:rPr>
              <w:t>.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1 - 1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.01</w:t>
            </w:r>
          </w:p>
        </w:tc>
        <w:tc>
          <w:tcPr>
            <w:tcW w:w="977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9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.01 - 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3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502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дн.</w:t>
            </w:r>
          </w:p>
        </w:tc>
        <w:tc>
          <w:tcPr>
            <w:tcW w:w="1476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38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71" w:type="dxa"/>
            <w:tcBorders>
              <w:bottom w:val="single" w:sz="2" w:space="0" w:color="000000"/>
              <w:right w:val="single" w:sz="14" w:space="0" w:color="071924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04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0.02</w:t>
            </w:r>
          </w:p>
        </w:tc>
      </w:tr>
      <w:tr>
        <w:trPr/>
        <w:tc>
          <w:tcPr>
            <w:tcW w:w="1193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tcMar>
              <w:left w:w="36" w:type="dxa"/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 пед.</w:t>
            </w:r>
          </w:p>
        </w:tc>
        <w:tc>
          <w:tcPr>
            <w:tcW w:w="1190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 xml:space="preserve">01.09 - </w:t>
            </w:r>
            <w:r>
              <w:rPr>
                <w:rFonts w:ascii="Times New Roman" w:hAnsi="Times New Roman"/>
                <w:b w:val="false"/>
                <w:sz w:val="22"/>
              </w:rPr>
              <w:t>16</w:t>
            </w:r>
            <w:r>
              <w:rPr>
                <w:rFonts w:ascii="Times New Roman" w:hAnsi="Times New Roman"/>
                <w:b w:val="false"/>
                <w:sz w:val="22"/>
              </w:rPr>
              <w:t>.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  <w:tc>
          <w:tcPr>
            <w:tcW w:w="530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</w:p>
        </w:tc>
        <w:tc>
          <w:tcPr>
            <w:tcW w:w="1861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17</w:t>
            </w:r>
            <w:r>
              <w:rPr>
                <w:rFonts w:ascii="Times New Roman" w:hAnsi="Times New Roman"/>
                <w:b w:val="false"/>
                <w:sz w:val="22"/>
              </w:rPr>
              <w:t>.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1 - 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>.01</w:t>
            </w:r>
          </w:p>
        </w:tc>
        <w:tc>
          <w:tcPr>
            <w:tcW w:w="977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>3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.01 - </w:t>
            </w:r>
            <w:r>
              <w:rPr>
                <w:rFonts w:ascii="Times New Roman" w:hAnsi="Times New Roman"/>
                <w:b w:val="false"/>
                <w:sz w:val="22"/>
              </w:rPr>
              <w:t>03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502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дн.</w:t>
            </w:r>
          </w:p>
        </w:tc>
        <w:tc>
          <w:tcPr>
            <w:tcW w:w="1476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38" w:type="dxa"/>
            <w:tcBorders>
              <w:bottom w:val="single" w:sz="2" w:space="0" w:color="000000"/>
              <w:right w:val="single" w:sz="2" w:space="0" w:color="000000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71" w:type="dxa"/>
            <w:tcBorders>
              <w:bottom w:val="single" w:sz="2" w:space="0" w:color="000000"/>
              <w:right w:val="single" w:sz="14" w:space="0" w:color="071924"/>
            </w:tcBorders>
            <w:tcMar>
              <w:bottom w:w="28" w:type="dxa"/>
              <w:right w:w="36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04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0.02</w:t>
            </w:r>
          </w:p>
        </w:tc>
      </w:tr>
    </w:tbl>
    <w:tbl>
      <w:tblPr>
        <w:tblW w:w="9638" w:type="dxa"/>
        <w:jc w:val="left"/>
        <w:tblInd w:w="-18" w:type="dxa"/>
        <w:tblLayout w:type="fixed"/>
        <w:tblCellMar>
          <w:top w:w="28" w:type="dxa"/>
          <w:left w:w="36" w:type="dxa"/>
          <w:bottom w:w="28" w:type="dxa"/>
          <w:right w:w="36" w:type="dxa"/>
        </w:tblCellMar>
      </w:tblPr>
      <w:tblGrid>
        <w:gridCol w:w="1188"/>
        <w:gridCol w:w="1188"/>
        <w:gridCol w:w="516"/>
        <w:gridCol w:w="1860"/>
        <w:gridCol w:w="985"/>
        <w:gridCol w:w="522"/>
        <w:gridCol w:w="1457"/>
        <w:gridCol w:w="564"/>
        <w:gridCol w:w="1358"/>
      </w:tblGrid>
      <w:tr>
        <w:trPr/>
        <w:tc>
          <w:tcPr>
            <w:tcW w:w="1188" w:type="dxa"/>
            <w:tcBorders>
              <w:top w:val="single" w:sz="14" w:space="0" w:color="000000"/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II леч.</w:t>
            </w:r>
          </w:p>
        </w:tc>
        <w:tc>
          <w:tcPr>
            <w:tcW w:w="1188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01.09 - 1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>.01</w:t>
            </w:r>
          </w:p>
        </w:tc>
        <w:tc>
          <w:tcPr>
            <w:tcW w:w="516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1860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>.01 - 2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>.01</w:t>
            </w:r>
          </w:p>
        </w:tc>
        <w:tc>
          <w:tcPr>
            <w:tcW w:w="985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22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57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64" w:type="dxa"/>
            <w:tcBorders>
              <w:top w:val="single" w:sz="14" w:space="0" w:color="071924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8" w:type="dxa"/>
            <w:tcBorders>
              <w:top w:val="single" w:sz="14" w:space="0" w:color="000000"/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.01 - 0</w:t>
            </w:r>
            <w:r>
              <w:rPr>
                <w:rFonts w:ascii="Times New Roman" w:hAnsi="Times New Roman"/>
                <w:b w:val="false"/>
                <w:sz w:val="22"/>
              </w:rPr>
              <w:t>4</w:t>
            </w:r>
            <w:r>
              <w:rPr>
                <w:rFonts w:ascii="Times New Roman" w:hAnsi="Times New Roman"/>
                <w:b w:val="false"/>
                <w:sz w:val="22"/>
              </w:rPr>
              <w:t>.02</w:t>
            </w:r>
          </w:p>
        </w:tc>
      </w:tr>
      <w:tr>
        <w:trPr/>
        <w:tc>
          <w:tcPr>
            <w:tcW w:w="1188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 xml:space="preserve">II 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пед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</w:t>
            </w:r>
          </w:p>
        </w:tc>
        <w:tc>
          <w:tcPr>
            <w:tcW w:w="118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01.09 - 1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6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.01</w:t>
            </w:r>
          </w:p>
        </w:tc>
        <w:tc>
          <w:tcPr>
            <w:tcW w:w="516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2</w:t>
            </w:r>
          </w:p>
        </w:tc>
        <w:tc>
          <w:tcPr>
            <w:tcW w:w="1860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1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7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.01 - 2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6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.01</w:t>
            </w:r>
          </w:p>
        </w:tc>
        <w:tc>
          <w:tcPr>
            <w:tcW w:w="985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  <w:u w:val="none"/>
              </w:rPr>
            </w:pPr>
            <w:r>
              <w:rPr>
                <w:sz w:val="4"/>
                <w:szCs w:val="4"/>
                <w:u w:val="none"/>
              </w:rPr>
            </w:r>
          </w:p>
        </w:tc>
        <w:tc>
          <w:tcPr>
            <w:tcW w:w="52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  <w:u w:val="none"/>
              </w:rPr>
            </w:pPr>
            <w:r>
              <w:rPr>
                <w:sz w:val="4"/>
                <w:szCs w:val="4"/>
                <w:u w:val="none"/>
              </w:rPr>
            </w:r>
          </w:p>
        </w:tc>
        <w:tc>
          <w:tcPr>
            <w:tcW w:w="1457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  <w:u w:val="none"/>
              </w:rPr>
            </w:pPr>
            <w:r>
              <w:rPr>
                <w:sz w:val="4"/>
                <w:szCs w:val="4"/>
                <w:u w:val="none"/>
              </w:rPr>
            </w:r>
          </w:p>
        </w:tc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  <w:u w:val="none"/>
              </w:rPr>
            </w:pPr>
            <w:r>
              <w:rPr>
                <w:sz w:val="4"/>
                <w:szCs w:val="4"/>
                <w:u w:val="none"/>
              </w:rPr>
            </w:r>
          </w:p>
        </w:tc>
        <w:tc>
          <w:tcPr>
            <w:tcW w:w="1358" w:type="dxa"/>
            <w:tcBorders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27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1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03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.02</w:t>
            </w:r>
          </w:p>
        </w:tc>
      </w:tr>
      <w:tr>
        <w:trPr/>
        <w:tc>
          <w:tcPr>
            <w:tcW w:w="1188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III леч.</w:t>
            </w:r>
          </w:p>
        </w:tc>
        <w:tc>
          <w:tcPr>
            <w:tcW w:w="118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01.09 - 1</w:t>
            </w:r>
            <w:r>
              <w:rPr>
                <w:rFonts w:ascii="Times New Roman" w:hAnsi="Times New Roman"/>
                <w:b w:val="false"/>
                <w:sz w:val="22"/>
              </w:rPr>
              <w:t>4</w:t>
            </w:r>
            <w:r>
              <w:rPr>
                <w:rFonts w:ascii="Times New Roman" w:hAnsi="Times New Roman"/>
                <w:b w:val="false"/>
                <w:sz w:val="22"/>
              </w:rPr>
              <w:t>.01</w:t>
            </w:r>
          </w:p>
        </w:tc>
        <w:tc>
          <w:tcPr>
            <w:tcW w:w="516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1860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>.01 - 2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.01</w:t>
            </w:r>
          </w:p>
        </w:tc>
        <w:tc>
          <w:tcPr>
            <w:tcW w:w="985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2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57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358" w:type="dxa"/>
            <w:tcBorders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31.01,01.02-0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.02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Style19"/>
        <w:bidi w:val="0"/>
        <w:jc w:val="center"/>
        <w:rPr>
          <w:rFonts w:ascii="Times New Roman" w:hAnsi="Times New Roman"/>
          <w:b/>
          <w:color w:val="071924"/>
          <w:sz w:val="24"/>
        </w:rPr>
      </w:pPr>
      <w:r>
        <w:rPr>
          <w:rFonts w:ascii="Times New Roman" w:hAnsi="Times New Roman"/>
          <w:b/>
          <w:color w:val="071924"/>
          <w:sz w:val="24"/>
        </w:rPr>
      </w:r>
    </w:p>
    <w:p>
      <w:pPr>
        <w:pStyle w:val="Style19"/>
        <w:bidi w:val="0"/>
        <w:jc w:val="center"/>
        <w:rPr>
          <w:rFonts w:ascii="Times New Roman" w:hAnsi="Times New Roman"/>
          <w:b/>
          <w:color w:val="071924"/>
          <w:sz w:val="24"/>
        </w:rPr>
      </w:pPr>
      <w:r>
        <w:rPr>
          <w:rFonts w:ascii="Times New Roman" w:hAnsi="Times New Roman"/>
          <w:b/>
          <w:color w:val="071924"/>
          <w:sz w:val="24"/>
        </w:rPr>
      </w:r>
    </w:p>
    <w:p>
      <w:pPr>
        <w:pStyle w:val="Style19"/>
        <w:bidi w:val="0"/>
        <w:jc w:val="center"/>
        <w:rPr>
          <w:rFonts w:ascii="Times New Roman" w:hAnsi="Times New Roman"/>
          <w:b/>
          <w:color w:val="071924"/>
          <w:sz w:val="24"/>
        </w:rPr>
      </w:pPr>
      <w:r>
        <w:rPr>
          <w:rFonts w:ascii="Times New Roman" w:hAnsi="Times New Roman"/>
          <w:b/>
          <w:color w:val="071924"/>
          <w:sz w:val="24"/>
        </w:rPr>
        <w:t xml:space="preserve">Календарный учебный график </w:t>
      </w:r>
      <w:r>
        <w:rPr>
          <w:rFonts w:ascii="Times New Roman" w:hAnsi="Times New Roman"/>
          <w:b/>
          <w:color w:val="071924"/>
          <w:sz w:val="24"/>
        </w:rPr>
        <w:t xml:space="preserve">программы специалитета </w:t>
      </w:r>
    </w:p>
    <w:p>
      <w:pPr>
        <w:pStyle w:val="Style19"/>
        <w:bidi w:val="0"/>
        <w:jc w:val="center"/>
        <w:rPr>
          <w:rFonts w:ascii="Times New Roman" w:hAnsi="Times New Roman"/>
          <w:b/>
          <w:color w:val="071924"/>
          <w:sz w:val="24"/>
        </w:rPr>
      </w:pPr>
      <w:r>
        <w:rPr>
          <w:rFonts w:ascii="Times New Roman" w:hAnsi="Times New Roman"/>
          <w:b/>
          <w:color w:val="071924"/>
          <w:sz w:val="24"/>
        </w:rPr>
        <w:t>на 202</w:t>
      </w:r>
      <w:r>
        <w:rPr>
          <w:rFonts w:ascii="Times New Roman" w:hAnsi="Times New Roman"/>
          <w:b/>
          <w:color w:val="071924"/>
          <w:sz w:val="24"/>
        </w:rPr>
        <w:t>5</w:t>
      </w:r>
      <w:r>
        <w:rPr>
          <w:rFonts w:ascii="Times New Roman" w:hAnsi="Times New Roman"/>
          <w:b/>
          <w:color w:val="071924"/>
          <w:sz w:val="24"/>
        </w:rPr>
        <w:t>-202</w:t>
      </w:r>
      <w:r>
        <w:rPr>
          <w:rFonts w:ascii="Times New Roman" w:hAnsi="Times New Roman"/>
          <w:b/>
          <w:color w:val="071924"/>
          <w:sz w:val="24"/>
        </w:rPr>
        <w:t>6</w:t>
      </w:r>
      <w:r>
        <w:rPr>
          <w:rFonts w:ascii="Times New Roman" w:hAnsi="Times New Roman"/>
          <w:b/>
          <w:color w:val="071924"/>
          <w:sz w:val="24"/>
        </w:rPr>
        <w:t xml:space="preserve"> учебный год</w:t>
      </w:r>
    </w:p>
    <w:p>
      <w:pPr>
        <w:pStyle w:val="Style19"/>
        <w:bidi w:val="0"/>
        <w:jc w:val="lef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Вес</w:t>
      </w:r>
      <w:r>
        <w:rPr>
          <w:rFonts w:ascii="Times New Roman" w:hAnsi="Times New Roman"/>
          <w:b w:val="false"/>
          <w:sz w:val="24"/>
        </w:rPr>
        <w:t>енний</w:t>
      </w:r>
    </w:p>
    <w:p>
      <w:pPr>
        <w:pStyle w:val="Style19"/>
        <w:bidi w:val="0"/>
        <w:jc w:val="lef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семестр</w:t>
      </w:r>
    </w:p>
    <w:tbl>
      <w:tblPr>
        <w:tblW w:w="9638" w:type="dxa"/>
        <w:jc w:val="left"/>
        <w:tblInd w:w="-18" w:type="dxa"/>
        <w:tblLayout w:type="fixed"/>
        <w:tblCellMar>
          <w:top w:w="0" w:type="dxa"/>
          <w:left w:w="36" w:type="dxa"/>
          <w:bottom w:w="28" w:type="dxa"/>
          <w:right w:w="36" w:type="dxa"/>
        </w:tblCellMar>
      </w:tblPr>
      <w:tblGrid>
        <w:gridCol w:w="1193"/>
        <w:gridCol w:w="1190"/>
        <w:gridCol w:w="530"/>
        <w:gridCol w:w="1861"/>
        <w:gridCol w:w="977"/>
        <w:gridCol w:w="502"/>
        <w:gridCol w:w="1476"/>
        <w:gridCol w:w="538"/>
        <w:gridCol w:w="1371"/>
      </w:tblGrid>
      <w:tr>
        <w:trPr/>
        <w:tc>
          <w:tcPr>
            <w:tcW w:w="1193" w:type="dxa"/>
            <w:tcBorders>
              <w:top w:val="single" w:sz="14" w:space="0" w:color="071924"/>
              <w:left w:val="single" w:sz="14" w:space="0" w:color="071924"/>
              <w:bottom w:val="single" w:sz="14" w:space="0" w:color="071924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Курс/факультет</w:t>
            </w:r>
          </w:p>
        </w:tc>
        <w:tc>
          <w:tcPr>
            <w:tcW w:w="1190" w:type="dxa"/>
            <w:tcBorders>
              <w:top w:val="single" w:sz="14" w:space="0" w:color="071924"/>
              <w:bottom w:val="single" w:sz="14" w:space="0" w:color="071924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Ве</w:t>
            </w:r>
            <w:r>
              <w:rPr>
                <w:rFonts w:ascii="Times New Roman" w:hAnsi="Times New Roman"/>
                <w:b w:val="false"/>
                <w:sz w:val="22"/>
              </w:rPr>
              <w:t>сенний семестр</w:t>
            </w:r>
          </w:p>
        </w:tc>
        <w:tc>
          <w:tcPr>
            <w:tcW w:w="530" w:type="dxa"/>
            <w:tcBorders>
              <w:top w:val="single" w:sz="14" w:space="0" w:color="071924"/>
              <w:bottom w:val="single" w:sz="14" w:space="0" w:color="071924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 xml:space="preserve">Кол. </w:t>
              <w:br/>
              <w:t>экз</w:t>
            </w:r>
          </w:p>
        </w:tc>
        <w:tc>
          <w:tcPr>
            <w:tcW w:w="1861" w:type="dxa"/>
            <w:tcBorders>
              <w:top w:val="single" w:sz="14" w:space="0" w:color="071924"/>
              <w:bottom w:val="single" w:sz="14" w:space="0" w:color="071924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Промежуточная аттестация</w:t>
            </w:r>
          </w:p>
        </w:tc>
        <w:tc>
          <w:tcPr>
            <w:tcW w:w="1479" w:type="dxa"/>
            <w:gridSpan w:val="2"/>
            <w:tcBorders>
              <w:top w:val="single" w:sz="14" w:space="0" w:color="071924"/>
              <w:bottom w:val="single" w:sz="14" w:space="0" w:color="071924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Учебная практика</w:t>
            </w:r>
          </w:p>
        </w:tc>
        <w:tc>
          <w:tcPr>
            <w:tcW w:w="2014" w:type="dxa"/>
            <w:gridSpan w:val="2"/>
            <w:tcBorders>
              <w:top w:val="single" w:sz="14" w:space="0" w:color="071924"/>
              <w:bottom w:val="single" w:sz="14" w:space="0" w:color="071924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 xml:space="preserve">Производственная </w:t>
              <w:br/>
              <w:t>практика</w:t>
            </w:r>
          </w:p>
        </w:tc>
        <w:tc>
          <w:tcPr>
            <w:tcW w:w="1371" w:type="dxa"/>
            <w:tcBorders>
              <w:top w:val="single" w:sz="14" w:space="0" w:color="071924"/>
              <w:bottom w:val="single" w:sz="14" w:space="0" w:color="071924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Каникулы</w:t>
            </w:r>
          </w:p>
        </w:tc>
      </w:tr>
      <w:tr>
        <w:trPr/>
        <w:tc>
          <w:tcPr>
            <w:tcW w:w="1193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 леч.</w:t>
            </w:r>
          </w:p>
        </w:tc>
        <w:tc>
          <w:tcPr>
            <w:tcW w:w="1190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1.0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>.</w:t>
            </w:r>
            <w:r>
              <w:rPr>
                <w:rFonts w:ascii="Times New Roman" w:hAnsi="Times New Roman"/>
                <w:b w:val="false"/>
                <w:sz w:val="22"/>
              </w:rPr>
              <w:t>06</w:t>
            </w:r>
          </w:p>
        </w:tc>
        <w:tc>
          <w:tcPr>
            <w:tcW w:w="530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1861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</w:p>
        </w:tc>
        <w:tc>
          <w:tcPr>
            <w:tcW w:w="977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50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476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02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</w:p>
        </w:tc>
        <w:tc>
          <w:tcPr>
            <w:tcW w:w="53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дн.</w:t>
            </w:r>
          </w:p>
        </w:tc>
        <w:tc>
          <w:tcPr>
            <w:tcW w:w="1371" w:type="dxa"/>
            <w:tcBorders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3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</w:p>
        </w:tc>
      </w:tr>
      <w:tr>
        <w:trPr>
          <w:trHeight w:val="564" w:hRule="atLeast"/>
        </w:trPr>
        <w:tc>
          <w:tcPr>
            <w:tcW w:w="1193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 пед.</w:t>
            </w:r>
          </w:p>
        </w:tc>
        <w:tc>
          <w:tcPr>
            <w:tcW w:w="1190" w:type="dxa"/>
            <w:tcBorders>
              <w:bottom w:val="single" w:sz="2" w:space="0" w:color="000000"/>
              <w:right w:val="single" w:sz="2" w:space="0" w:color="000000"/>
            </w:tcBorders>
            <w:shd w:fill="FFFFFF" w:val="clear"/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1.0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>.</w:t>
            </w:r>
            <w:r>
              <w:rPr>
                <w:rFonts w:ascii="Times New Roman" w:hAnsi="Times New Roman"/>
                <w:b w:val="false"/>
                <w:sz w:val="22"/>
              </w:rPr>
              <w:t>06</w:t>
            </w:r>
          </w:p>
        </w:tc>
        <w:tc>
          <w:tcPr>
            <w:tcW w:w="530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</w:p>
        </w:tc>
        <w:tc>
          <w:tcPr>
            <w:tcW w:w="1861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01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</w:p>
        </w:tc>
        <w:tc>
          <w:tcPr>
            <w:tcW w:w="977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50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</w:r>
          </w:p>
        </w:tc>
        <w:tc>
          <w:tcPr>
            <w:tcW w:w="1476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02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22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</w:p>
        </w:tc>
        <w:tc>
          <w:tcPr>
            <w:tcW w:w="53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дн.</w:t>
            </w:r>
          </w:p>
        </w:tc>
        <w:tc>
          <w:tcPr>
            <w:tcW w:w="1371" w:type="dxa"/>
            <w:tcBorders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23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3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</w:p>
        </w:tc>
      </w:tr>
    </w:tbl>
    <w:tbl>
      <w:tblPr>
        <w:tblW w:w="9638" w:type="dxa"/>
        <w:jc w:val="left"/>
        <w:tblInd w:w="-18" w:type="dxa"/>
        <w:tblLayout w:type="fixed"/>
        <w:tblCellMar>
          <w:top w:w="28" w:type="dxa"/>
          <w:left w:w="36" w:type="dxa"/>
          <w:bottom w:w="28" w:type="dxa"/>
          <w:right w:w="36" w:type="dxa"/>
        </w:tblCellMar>
      </w:tblPr>
      <w:tblGrid>
        <w:gridCol w:w="1188"/>
        <w:gridCol w:w="1188"/>
        <w:gridCol w:w="516"/>
        <w:gridCol w:w="1860"/>
        <w:gridCol w:w="985"/>
        <w:gridCol w:w="522"/>
        <w:gridCol w:w="1457"/>
        <w:gridCol w:w="564"/>
        <w:gridCol w:w="1358"/>
      </w:tblGrid>
      <w:tr>
        <w:trPr/>
        <w:tc>
          <w:tcPr>
            <w:tcW w:w="1188" w:type="dxa"/>
            <w:tcBorders>
              <w:top w:val="single" w:sz="14" w:space="0" w:color="000000"/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II леч.</w:t>
            </w:r>
          </w:p>
        </w:tc>
        <w:tc>
          <w:tcPr>
            <w:tcW w:w="1188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sz w:val="22"/>
              </w:rPr>
              <w:t>03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</w:p>
        </w:tc>
        <w:tc>
          <w:tcPr>
            <w:tcW w:w="516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3</w:t>
            </w:r>
          </w:p>
        </w:tc>
        <w:tc>
          <w:tcPr>
            <w:tcW w:w="1860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4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>4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</w:p>
        </w:tc>
        <w:tc>
          <w:tcPr>
            <w:tcW w:w="985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22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57" w:type="dxa"/>
            <w:tcBorders>
              <w:top w:val="single" w:sz="14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</w:p>
        </w:tc>
        <w:tc>
          <w:tcPr>
            <w:tcW w:w="564" w:type="dxa"/>
            <w:tcBorders>
              <w:top w:val="single" w:sz="14" w:space="0" w:color="071924"/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дн.</w:t>
            </w:r>
          </w:p>
        </w:tc>
        <w:tc>
          <w:tcPr>
            <w:tcW w:w="1358" w:type="dxa"/>
            <w:tcBorders>
              <w:top w:val="single" w:sz="14" w:space="0" w:color="000000"/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31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</w:p>
        </w:tc>
      </w:tr>
      <w:tr>
        <w:trPr/>
        <w:tc>
          <w:tcPr>
            <w:tcW w:w="1188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 xml:space="preserve">II 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пед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</w:t>
            </w:r>
          </w:p>
        </w:tc>
        <w:tc>
          <w:tcPr>
            <w:tcW w:w="118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4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2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03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6</w:t>
            </w:r>
          </w:p>
        </w:tc>
        <w:tc>
          <w:tcPr>
            <w:tcW w:w="516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2</w:t>
            </w:r>
          </w:p>
        </w:tc>
        <w:tc>
          <w:tcPr>
            <w:tcW w:w="1860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04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6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1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7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6</w:t>
            </w:r>
          </w:p>
        </w:tc>
        <w:tc>
          <w:tcPr>
            <w:tcW w:w="985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  <w:u w:val="none"/>
              </w:rPr>
            </w:pPr>
            <w:r>
              <w:rPr>
                <w:sz w:val="4"/>
                <w:szCs w:val="4"/>
                <w:u w:val="none"/>
              </w:rPr>
            </w:r>
          </w:p>
        </w:tc>
        <w:tc>
          <w:tcPr>
            <w:tcW w:w="52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  <w:u w:val="none"/>
              </w:rPr>
            </w:pPr>
            <w:r>
              <w:rPr>
                <w:sz w:val="4"/>
                <w:szCs w:val="4"/>
                <w:u w:val="none"/>
              </w:rPr>
            </w:r>
          </w:p>
        </w:tc>
        <w:tc>
          <w:tcPr>
            <w:tcW w:w="1457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8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</w:p>
        </w:tc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дн.</w:t>
            </w:r>
          </w:p>
        </w:tc>
        <w:tc>
          <w:tcPr>
            <w:tcW w:w="1358" w:type="dxa"/>
            <w:tcBorders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9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7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3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1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8</w:t>
            </w:r>
          </w:p>
        </w:tc>
      </w:tr>
      <w:tr>
        <w:trPr/>
        <w:tc>
          <w:tcPr>
            <w:tcW w:w="1188" w:type="dxa"/>
            <w:tcBorders>
              <w:left w:val="single" w:sz="14" w:space="0" w:color="071924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9"/>
              <w:bidi w:val="0"/>
              <w:jc w:val="left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III леч.</w:t>
            </w:r>
          </w:p>
        </w:tc>
        <w:tc>
          <w:tcPr>
            <w:tcW w:w="1188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0</w:t>
            </w:r>
            <w:r>
              <w:rPr>
                <w:rFonts w:ascii="Times New Roman" w:hAnsi="Times New Roman"/>
                <w:b w:val="false"/>
                <w:sz w:val="22"/>
              </w:rPr>
              <w:t>9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2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12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</w:p>
        </w:tc>
        <w:tc>
          <w:tcPr>
            <w:tcW w:w="516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5</w:t>
            </w:r>
          </w:p>
        </w:tc>
        <w:tc>
          <w:tcPr>
            <w:tcW w:w="1860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13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5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09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</w:p>
        </w:tc>
        <w:tc>
          <w:tcPr>
            <w:tcW w:w="985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522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457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10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6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</w:rPr>
              <w:t>16</w:t>
            </w:r>
            <w:r>
              <w:rPr>
                <w:rFonts w:ascii="Times New Roman" w:hAnsi="Times New Roman"/>
                <w:b w:val="false"/>
                <w:sz w:val="22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</w:rPr>
              <w:t>7</w:t>
            </w:r>
          </w:p>
        </w:tc>
        <w:tc>
          <w:tcPr>
            <w:tcW w:w="564" w:type="dxa"/>
            <w:tcBorders>
              <w:bottom w:val="single" w:sz="2" w:space="0" w:color="000000"/>
              <w:right w:val="single" w:sz="2" w:space="0" w:color="000000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</w:rPr>
            </w:pPr>
            <w:r>
              <w:rPr>
                <w:rFonts w:ascii="Times New Roman" w:hAnsi="Times New Roman"/>
                <w:b w:val="false"/>
                <w:sz w:val="22"/>
              </w:rPr>
              <w:t>30</w:t>
            </w:r>
            <w:r>
              <w:rPr>
                <w:rFonts w:ascii="Times New Roman" w:hAnsi="Times New Roman"/>
                <w:b w:val="false"/>
                <w:sz w:val="22"/>
              </w:rPr>
              <w:t xml:space="preserve"> дн.</w:t>
            </w:r>
          </w:p>
        </w:tc>
        <w:tc>
          <w:tcPr>
            <w:tcW w:w="1358" w:type="dxa"/>
            <w:tcBorders>
              <w:bottom w:val="single" w:sz="2" w:space="0" w:color="000000"/>
              <w:right w:val="single" w:sz="14" w:space="0" w:color="071924"/>
            </w:tcBorders>
            <w:tcMar>
              <w:left w:w="0" w:type="dxa"/>
            </w:tcMar>
            <w:vAlign w:val="cente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b w:val="false"/>
                <w:sz w:val="22"/>
                <w:u w:val="none"/>
              </w:rPr>
            </w:pPr>
            <w:r>
              <w:rPr>
                <w:rFonts w:ascii="Times New Roman" w:hAnsi="Times New Roman"/>
                <w:b w:val="false"/>
                <w:sz w:val="22"/>
                <w:u w:val="none"/>
              </w:rPr>
              <w:t>17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7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 xml:space="preserve"> - 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3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1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.0</w:t>
            </w:r>
            <w:r>
              <w:rPr>
                <w:rFonts w:ascii="Times New Roman" w:hAnsi="Times New Roman"/>
                <w:b w:val="false"/>
                <w:sz w:val="22"/>
                <w:u w:val="none"/>
              </w:rPr>
              <w:t>8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/>
          <w:b/>
          <w:color w:val="071924"/>
          <w:sz w:val="24"/>
        </w:rPr>
      </w:pPr>
      <w:r>
        <w:rPr>
          <w:rFonts w:ascii="Times New Roman" w:hAnsi="Times New Roman"/>
          <w:b/>
          <w:color w:val="071924"/>
          <w:sz w:val="24"/>
        </w:rPr>
      </w:r>
    </w:p>
    <w:sectPr>
      <w:type w:val="nextPage"/>
      <w:pgSz w:w="11906" w:h="16838"/>
      <w:pgMar w:left="1134" w:right="80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16945</TotalTime>
  <Application>LibreOffice/7.3.7.2$Linux_X86_64 LibreOffice_project/30$Build-2</Application>
  <AppVersion>15.0000</AppVersion>
  <Pages>1</Pages>
  <Words>215</Words>
  <Characters>991</Characters>
  <CharactersWithSpaces>1129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2024-12-16T10:33:58Z</dcterms:created>
  <dc:creator/>
  <dc:description/>
  <dc:language>ru-RU</dc:language>
  <cp:lastModifiedBy/>
  <cp:lastPrinted>2026-01-23T12:36:37Z</cp:lastPrinted>
  <dcterms:modified xsi:type="dcterms:W3CDTF">2026-02-17T11:07:34Z</dcterms:modified>
  <cp:revision>12</cp:revision>
  <dc:subject/>
  <dc:title/>
</cp:coreProperties>
</file>